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F80CC8" w:rsidRPr="008C4392" w14:paraId="6AAD12D7" w14:textId="77777777" w:rsidTr="0059794D">
        <w:trPr>
          <w:cantSplit/>
        </w:trPr>
        <w:tc>
          <w:tcPr>
            <w:tcW w:w="2240" w:type="dxa"/>
          </w:tcPr>
          <w:p w14:paraId="205DF4EA" w14:textId="321F3468" w:rsidR="00F80CC8" w:rsidRPr="008C4392" w:rsidRDefault="00F80CC8" w:rsidP="002E7515">
            <w:pPr>
              <w:spacing w:line="360" w:lineRule="auto"/>
              <w:jc w:val="both"/>
              <w:rPr>
                <w:rFonts w:asciiTheme="majorHAnsi" w:hAnsiTheme="majorHAnsi" w:cstheme="majorHAnsi"/>
                <w:b/>
              </w:rPr>
            </w:pPr>
            <w:r w:rsidRPr="008C4392">
              <w:rPr>
                <w:rFonts w:asciiTheme="majorHAnsi" w:hAnsiTheme="majorHAnsi" w:cstheme="majorHAnsi"/>
                <w:b/>
              </w:rPr>
              <w:t>JOB TITLE:</w:t>
            </w:r>
            <w:r w:rsidR="0059794D" w:rsidRPr="008C4392">
              <w:rPr>
                <w:rFonts w:asciiTheme="majorHAnsi" w:hAnsiTheme="majorHAnsi" w:cstheme="majorHAnsi"/>
                <w:b/>
              </w:rPr>
              <w:t xml:space="preserve"> </w:t>
            </w:r>
          </w:p>
        </w:tc>
        <w:tc>
          <w:tcPr>
            <w:tcW w:w="6484" w:type="dxa"/>
          </w:tcPr>
          <w:p w14:paraId="4F898B2D" w14:textId="531B6328" w:rsidR="00F80CC8" w:rsidRPr="008C4392" w:rsidRDefault="0059794D" w:rsidP="002E7515">
            <w:pPr>
              <w:spacing w:line="360" w:lineRule="auto"/>
              <w:jc w:val="both"/>
              <w:rPr>
                <w:rFonts w:asciiTheme="majorHAnsi" w:hAnsiTheme="majorHAnsi" w:cstheme="majorHAnsi"/>
                <w:bCs/>
              </w:rPr>
            </w:pPr>
            <w:r w:rsidRPr="008C4392">
              <w:rPr>
                <w:rFonts w:asciiTheme="majorHAnsi" w:hAnsiTheme="majorHAnsi" w:cstheme="majorHAnsi"/>
                <w:sz w:val="22"/>
                <w:szCs w:val="22"/>
              </w:rPr>
              <w:t>Home and Broadband Product Manager</w:t>
            </w:r>
          </w:p>
        </w:tc>
      </w:tr>
      <w:tr w:rsidR="00F80CC8" w:rsidRPr="008C4392" w14:paraId="42F203C7" w14:textId="77777777" w:rsidTr="0059794D">
        <w:trPr>
          <w:cantSplit/>
        </w:trPr>
        <w:tc>
          <w:tcPr>
            <w:tcW w:w="2240" w:type="dxa"/>
          </w:tcPr>
          <w:p w14:paraId="0CB8A59D" w14:textId="77777777" w:rsidR="00F80CC8" w:rsidRPr="008C4392" w:rsidRDefault="00F80CC8" w:rsidP="002E7515">
            <w:pPr>
              <w:spacing w:line="360" w:lineRule="auto"/>
              <w:jc w:val="both"/>
              <w:rPr>
                <w:rFonts w:asciiTheme="majorHAnsi" w:hAnsiTheme="majorHAnsi" w:cstheme="majorHAnsi"/>
                <w:b/>
              </w:rPr>
            </w:pPr>
            <w:r w:rsidRPr="008C4392">
              <w:rPr>
                <w:rFonts w:asciiTheme="majorHAnsi" w:hAnsiTheme="majorHAnsi" w:cstheme="majorHAnsi"/>
                <w:b/>
              </w:rPr>
              <w:t>HOURS OF WORK:</w:t>
            </w:r>
          </w:p>
        </w:tc>
        <w:tc>
          <w:tcPr>
            <w:tcW w:w="6484" w:type="dxa"/>
          </w:tcPr>
          <w:p w14:paraId="22B633E8" w14:textId="7986B50E" w:rsidR="00F80CC8" w:rsidRPr="008C4392" w:rsidRDefault="00845322" w:rsidP="002E7515">
            <w:pPr>
              <w:spacing w:line="360" w:lineRule="auto"/>
              <w:jc w:val="both"/>
              <w:rPr>
                <w:rFonts w:asciiTheme="majorHAnsi" w:hAnsiTheme="majorHAnsi" w:cstheme="majorHAnsi"/>
                <w:bCs/>
              </w:rPr>
            </w:pPr>
            <w:r>
              <w:rPr>
                <w:rFonts w:asciiTheme="majorHAnsi" w:hAnsiTheme="majorHAnsi" w:cstheme="majorHAnsi"/>
                <w:bCs/>
                <w:sz w:val="22"/>
                <w:szCs w:val="22"/>
              </w:rPr>
              <w:t>37.5</w:t>
            </w:r>
          </w:p>
        </w:tc>
      </w:tr>
      <w:tr w:rsidR="0059794D" w:rsidRPr="008C4392" w14:paraId="22CDC2FA" w14:textId="77777777" w:rsidTr="0059794D">
        <w:trPr>
          <w:cantSplit/>
        </w:trPr>
        <w:tc>
          <w:tcPr>
            <w:tcW w:w="2240" w:type="dxa"/>
          </w:tcPr>
          <w:p w14:paraId="5987C17B" w14:textId="77777777" w:rsidR="0059794D" w:rsidRPr="008C4392" w:rsidRDefault="0059794D" w:rsidP="0059794D">
            <w:pPr>
              <w:spacing w:line="360" w:lineRule="auto"/>
              <w:jc w:val="both"/>
              <w:rPr>
                <w:rFonts w:asciiTheme="majorHAnsi" w:hAnsiTheme="majorHAnsi" w:cstheme="majorHAnsi"/>
                <w:b/>
              </w:rPr>
            </w:pPr>
            <w:r w:rsidRPr="008C4392">
              <w:rPr>
                <w:rFonts w:asciiTheme="majorHAnsi" w:hAnsiTheme="majorHAnsi" w:cstheme="majorHAnsi"/>
                <w:b/>
              </w:rPr>
              <w:t>REPORTS TO:</w:t>
            </w:r>
          </w:p>
        </w:tc>
        <w:tc>
          <w:tcPr>
            <w:tcW w:w="6484" w:type="dxa"/>
          </w:tcPr>
          <w:p w14:paraId="481683DE" w14:textId="5E44A7B3" w:rsidR="0059794D" w:rsidRPr="008C4392" w:rsidRDefault="0059794D" w:rsidP="0059794D">
            <w:pPr>
              <w:spacing w:line="360" w:lineRule="auto"/>
              <w:jc w:val="both"/>
              <w:rPr>
                <w:rFonts w:asciiTheme="majorHAnsi" w:hAnsiTheme="majorHAnsi" w:cstheme="majorHAnsi"/>
                <w:bCs/>
              </w:rPr>
            </w:pPr>
            <w:r w:rsidRPr="008C4392">
              <w:rPr>
                <w:rFonts w:asciiTheme="majorHAnsi" w:hAnsiTheme="majorHAnsi" w:cstheme="majorHAnsi"/>
                <w:sz w:val="22"/>
                <w:szCs w:val="22"/>
              </w:rPr>
              <w:t>Head of Consumer</w:t>
            </w:r>
          </w:p>
        </w:tc>
      </w:tr>
      <w:tr w:rsidR="0059794D" w:rsidRPr="008C4392" w14:paraId="7DAAD389" w14:textId="77777777" w:rsidTr="0059794D">
        <w:trPr>
          <w:cantSplit/>
        </w:trPr>
        <w:tc>
          <w:tcPr>
            <w:tcW w:w="2240" w:type="dxa"/>
          </w:tcPr>
          <w:p w14:paraId="4ABDB6CE" w14:textId="77777777" w:rsidR="0059794D" w:rsidRPr="008C4392" w:rsidRDefault="0059794D" w:rsidP="0059794D">
            <w:pPr>
              <w:spacing w:line="360" w:lineRule="auto"/>
              <w:jc w:val="both"/>
              <w:rPr>
                <w:rFonts w:asciiTheme="majorHAnsi" w:hAnsiTheme="majorHAnsi" w:cstheme="majorHAnsi"/>
                <w:b/>
              </w:rPr>
            </w:pPr>
            <w:r w:rsidRPr="008C4392">
              <w:rPr>
                <w:rFonts w:asciiTheme="majorHAnsi" w:hAnsiTheme="majorHAnsi" w:cstheme="majorHAnsi"/>
                <w:b/>
              </w:rPr>
              <w:t>WORKING WITH:</w:t>
            </w:r>
          </w:p>
        </w:tc>
        <w:tc>
          <w:tcPr>
            <w:tcW w:w="6484" w:type="dxa"/>
          </w:tcPr>
          <w:p w14:paraId="6B1AC956" w14:textId="68312BAB" w:rsidR="0059794D" w:rsidRPr="008C4392" w:rsidRDefault="0059794D" w:rsidP="0059794D">
            <w:pPr>
              <w:spacing w:line="360" w:lineRule="auto"/>
              <w:jc w:val="both"/>
              <w:rPr>
                <w:rFonts w:asciiTheme="majorHAnsi" w:hAnsiTheme="majorHAnsi" w:cstheme="majorHAnsi"/>
                <w:bCs/>
              </w:rPr>
            </w:pPr>
            <w:r w:rsidRPr="008C4392">
              <w:rPr>
                <w:rFonts w:asciiTheme="majorHAnsi" w:hAnsiTheme="majorHAnsi" w:cstheme="majorHAnsi"/>
                <w:bCs/>
                <w:sz w:val="22"/>
                <w:szCs w:val="22"/>
              </w:rPr>
              <w:t>Consumer Team, Finance, CTIO,</w:t>
            </w:r>
          </w:p>
        </w:tc>
      </w:tr>
      <w:tr w:rsidR="0059794D" w:rsidRPr="008C4392" w14:paraId="25EA4D21" w14:textId="77777777" w:rsidTr="0059794D">
        <w:trPr>
          <w:cantSplit/>
        </w:trPr>
        <w:tc>
          <w:tcPr>
            <w:tcW w:w="2240" w:type="dxa"/>
          </w:tcPr>
          <w:p w14:paraId="1D82332C" w14:textId="77777777" w:rsidR="0059794D" w:rsidRPr="008C4392" w:rsidRDefault="0059794D" w:rsidP="0059794D">
            <w:pPr>
              <w:spacing w:line="360" w:lineRule="auto"/>
              <w:jc w:val="both"/>
              <w:rPr>
                <w:rFonts w:asciiTheme="majorHAnsi" w:hAnsiTheme="majorHAnsi" w:cstheme="majorHAnsi"/>
                <w:b/>
              </w:rPr>
            </w:pPr>
            <w:r w:rsidRPr="008C4392">
              <w:rPr>
                <w:rFonts w:asciiTheme="majorHAnsi" w:hAnsiTheme="majorHAnsi" w:cstheme="majorHAnsi"/>
                <w:b/>
              </w:rPr>
              <w:t>DEPARTMENT:</w:t>
            </w:r>
          </w:p>
        </w:tc>
        <w:tc>
          <w:tcPr>
            <w:tcW w:w="6484" w:type="dxa"/>
          </w:tcPr>
          <w:p w14:paraId="26F1D0F7" w14:textId="4245320B" w:rsidR="0059794D" w:rsidRPr="008C4392" w:rsidRDefault="0059794D" w:rsidP="0059794D">
            <w:pPr>
              <w:spacing w:line="360" w:lineRule="auto"/>
              <w:jc w:val="both"/>
              <w:rPr>
                <w:rFonts w:asciiTheme="majorHAnsi" w:hAnsiTheme="majorHAnsi" w:cstheme="majorHAnsi"/>
                <w:bCs/>
              </w:rPr>
            </w:pPr>
            <w:r w:rsidRPr="008C4392">
              <w:rPr>
                <w:rFonts w:asciiTheme="majorHAnsi" w:hAnsiTheme="majorHAnsi" w:cstheme="majorHAnsi"/>
                <w:sz w:val="22"/>
                <w:szCs w:val="22"/>
              </w:rPr>
              <w:t>Consumer Segment</w:t>
            </w:r>
          </w:p>
        </w:tc>
      </w:tr>
      <w:tr w:rsidR="0059794D" w:rsidRPr="008C4392" w14:paraId="4C9DC7A7" w14:textId="77777777" w:rsidTr="0059794D">
        <w:trPr>
          <w:cantSplit/>
          <w:trHeight w:val="152"/>
        </w:trPr>
        <w:tc>
          <w:tcPr>
            <w:tcW w:w="2240" w:type="dxa"/>
          </w:tcPr>
          <w:p w14:paraId="289DA3B6" w14:textId="77777777" w:rsidR="0059794D" w:rsidRPr="008C4392" w:rsidRDefault="0059794D" w:rsidP="0059794D">
            <w:pPr>
              <w:spacing w:line="360" w:lineRule="auto"/>
              <w:jc w:val="both"/>
              <w:rPr>
                <w:rFonts w:asciiTheme="majorHAnsi" w:hAnsiTheme="majorHAnsi" w:cstheme="majorHAnsi"/>
                <w:b/>
              </w:rPr>
            </w:pPr>
            <w:r w:rsidRPr="008C4392">
              <w:rPr>
                <w:rFonts w:asciiTheme="majorHAnsi" w:hAnsiTheme="majorHAnsi" w:cstheme="majorHAnsi"/>
                <w:b/>
              </w:rPr>
              <w:t>LOCATION:</w:t>
            </w:r>
          </w:p>
        </w:tc>
        <w:tc>
          <w:tcPr>
            <w:tcW w:w="6484" w:type="dxa"/>
          </w:tcPr>
          <w:p w14:paraId="429E43DA" w14:textId="0271720F" w:rsidR="0059794D" w:rsidRPr="008C4392" w:rsidRDefault="0059794D" w:rsidP="0059794D">
            <w:pPr>
              <w:spacing w:line="360" w:lineRule="auto"/>
              <w:jc w:val="both"/>
              <w:rPr>
                <w:rFonts w:asciiTheme="majorHAnsi" w:hAnsiTheme="majorHAnsi" w:cstheme="majorHAnsi"/>
                <w:bCs/>
              </w:rPr>
            </w:pPr>
            <w:r w:rsidRPr="008C4392">
              <w:rPr>
                <w:rFonts w:asciiTheme="majorHAnsi" w:hAnsiTheme="majorHAnsi" w:cstheme="majorHAnsi"/>
                <w:sz w:val="22"/>
                <w:szCs w:val="22"/>
              </w:rPr>
              <w:t>Guernsey, Jersey or Isle of Man</w:t>
            </w:r>
          </w:p>
        </w:tc>
      </w:tr>
    </w:tbl>
    <w:p w14:paraId="5C013A1E" w14:textId="77777777" w:rsidR="00F80CC8" w:rsidRPr="008C4392" w:rsidRDefault="00F80CC8" w:rsidP="00F80CC8">
      <w:pPr>
        <w:pBdr>
          <w:bottom w:val="single" w:sz="4" w:space="1" w:color="auto"/>
        </w:pBdr>
        <w:ind w:left="2160" w:hanging="2160"/>
        <w:jc w:val="both"/>
        <w:rPr>
          <w:rFonts w:asciiTheme="majorHAnsi" w:hAnsiTheme="majorHAnsi" w:cstheme="majorHAnsi"/>
        </w:rPr>
      </w:pPr>
    </w:p>
    <w:p w14:paraId="361F72AE" w14:textId="77777777" w:rsidR="00F80CC8" w:rsidRPr="008C4392" w:rsidRDefault="00F80CC8" w:rsidP="00F80CC8">
      <w:pPr>
        <w:pStyle w:val="Heading2"/>
        <w:jc w:val="both"/>
        <w:rPr>
          <w:rFonts w:asciiTheme="majorHAnsi" w:hAnsiTheme="majorHAnsi" w:cstheme="majorHAnsi"/>
          <w:u w:val="single"/>
        </w:rPr>
      </w:pPr>
      <w:r w:rsidRPr="008C4392">
        <w:rPr>
          <w:rFonts w:asciiTheme="majorHAnsi" w:hAnsiTheme="majorHAnsi" w:cstheme="majorHAnsi"/>
        </w:rPr>
        <w:t>JOB PURPOSE</w:t>
      </w:r>
    </w:p>
    <w:p w14:paraId="6EAB76B1" w14:textId="77777777" w:rsidR="0059794D" w:rsidRPr="008C4392" w:rsidRDefault="0059794D" w:rsidP="0059794D">
      <w:pPr>
        <w:pStyle w:val="ListBullet"/>
        <w:rPr>
          <w:rFonts w:asciiTheme="majorHAnsi" w:hAnsiTheme="majorHAnsi" w:cstheme="majorHAnsi"/>
          <w:sz w:val="22"/>
          <w:szCs w:val="22"/>
          <w:lang w:val="en-US"/>
        </w:rPr>
      </w:pPr>
      <w:r w:rsidRPr="008C4392">
        <w:rPr>
          <w:rFonts w:asciiTheme="majorHAnsi" w:hAnsiTheme="majorHAnsi" w:cstheme="majorHAnsi"/>
          <w:sz w:val="22"/>
          <w:szCs w:val="22"/>
          <w:lang w:val="en-US"/>
        </w:rPr>
        <w:t xml:space="preserve">Reporting to the Head of Consumer you will be responsible for winning the battle for broadband and home services across our markets, delivering world class customer experience and growing market share. </w:t>
      </w:r>
    </w:p>
    <w:p w14:paraId="42F54842" w14:textId="77777777" w:rsidR="0059794D" w:rsidRPr="008C4392" w:rsidRDefault="0059794D" w:rsidP="0059794D">
      <w:pPr>
        <w:pStyle w:val="ListBullet"/>
        <w:rPr>
          <w:rFonts w:asciiTheme="majorHAnsi" w:hAnsiTheme="majorHAnsi" w:cstheme="majorHAnsi"/>
          <w:sz w:val="22"/>
          <w:szCs w:val="22"/>
          <w:lang w:val="en-US"/>
        </w:rPr>
      </w:pPr>
      <w:r w:rsidRPr="008C4392">
        <w:rPr>
          <w:rFonts w:asciiTheme="majorHAnsi" w:hAnsiTheme="majorHAnsi" w:cstheme="majorHAnsi"/>
          <w:sz w:val="22"/>
          <w:szCs w:val="22"/>
          <w:lang w:val="en-US"/>
        </w:rPr>
        <w:t>You will drive the successful retail rollout of fibre in Guernsey, ensuring effective engagement from pre-registration, through network build and delivery to customers, growing market share and revenue per customer, whilst improving customer experience and perception.</w:t>
      </w:r>
    </w:p>
    <w:p w14:paraId="56E1E25E" w14:textId="77777777" w:rsidR="0059794D" w:rsidRPr="008C4392" w:rsidRDefault="0059794D" w:rsidP="0059794D">
      <w:pPr>
        <w:pStyle w:val="ListBullet"/>
        <w:rPr>
          <w:rFonts w:asciiTheme="majorHAnsi" w:hAnsiTheme="majorHAnsi" w:cstheme="majorHAnsi"/>
          <w:sz w:val="22"/>
          <w:szCs w:val="22"/>
          <w:lang w:val="en-US"/>
        </w:rPr>
      </w:pPr>
      <w:r w:rsidRPr="008C4392">
        <w:rPr>
          <w:rFonts w:asciiTheme="majorHAnsi" w:hAnsiTheme="majorHAnsi" w:cstheme="majorHAnsi"/>
          <w:sz w:val="22"/>
          <w:szCs w:val="22"/>
          <w:lang w:val="en-US"/>
        </w:rPr>
        <w:t xml:space="preserve">You will be responsible for managing the full product lifecycle of home phone, broadband and associated value-added services (VAS) across the Channel Islands and Isle of Man to drive new, and existing revenue within small, but highly competitive Consumer and SME markets. </w:t>
      </w:r>
    </w:p>
    <w:p w14:paraId="32B61A8C" w14:textId="77777777" w:rsidR="0059794D" w:rsidRPr="008C4392" w:rsidRDefault="0059794D" w:rsidP="0059794D">
      <w:pPr>
        <w:pStyle w:val="ListBullet"/>
        <w:rPr>
          <w:rFonts w:asciiTheme="majorHAnsi" w:hAnsiTheme="majorHAnsi" w:cstheme="majorHAnsi"/>
          <w:sz w:val="22"/>
          <w:szCs w:val="22"/>
          <w:lang w:val="en-US"/>
        </w:rPr>
      </w:pPr>
      <w:r w:rsidRPr="008C4392">
        <w:rPr>
          <w:rFonts w:asciiTheme="majorHAnsi" w:hAnsiTheme="majorHAnsi" w:cstheme="majorHAnsi"/>
          <w:sz w:val="22"/>
          <w:szCs w:val="22"/>
          <w:lang w:val="en-US"/>
        </w:rPr>
        <w:t>You will confidently work with commercial, technology, customer experience and regulatory teams, blending inputs and requirements to lead our approach to win in the market and exceed customer expectations.</w:t>
      </w:r>
    </w:p>
    <w:p w14:paraId="0F254401"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 xml:space="preserve">You will develop </w:t>
      </w:r>
      <w:proofErr w:type="gramStart"/>
      <w:r w:rsidRPr="008C4392">
        <w:rPr>
          <w:rFonts w:asciiTheme="majorHAnsi" w:hAnsiTheme="majorHAnsi" w:cstheme="majorHAnsi"/>
          <w:sz w:val="22"/>
          <w:szCs w:val="22"/>
        </w:rPr>
        <w:t>5 year</w:t>
      </w:r>
      <w:proofErr w:type="gramEnd"/>
      <w:r w:rsidRPr="008C4392">
        <w:rPr>
          <w:rFonts w:asciiTheme="majorHAnsi" w:hAnsiTheme="majorHAnsi" w:cstheme="majorHAnsi"/>
          <w:sz w:val="22"/>
          <w:szCs w:val="22"/>
        </w:rPr>
        <w:t xml:space="preserve"> plans, Annual Operating Plan (AOP) and forecast for your product set and key customer segments.</w:t>
      </w:r>
    </w:p>
    <w:p w14:paraId="20A88AFC" w14:textId="77A72F0C" w:rsidR="00F80CC8"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You will already have and continue to develop strong and professional business communication skills and your abilities as a self-starter.</w:t>
      </w:r>
    </w:p>
    <w:p w14:paraId="72397C9D" w14:textId="77777777" w:rsidR="004F2ED7" w:rsidRPr="008C4392" w:rsidRDefault="004F2ED7" w:rsidP="00F80CC8">
      <w:pPr>
        <w:jc w:val="both"/>
        <w:rPr>
          <w:rFonts w:asciiTheme="majorHAnsi" w:hAnsiTheme="majorHAnsi" w:cstheme="majorHAnsi"/>
          <w:sz w:val="22"/>
          <w:szCs w:val="22"/>
        </w:rPr>
      </w:pPr>
    </w:p>
    <w:p w14:paraId="7CE8AFF3" w14:textId="77777777" w:rsidR="00F80CC8" w:rsidRPr="008C4392" w:rsidRDefault="00F80CC8" w:rsidP="00F80CC8">
      <w:pPr>
        <w:pStyle w:val="Heading2"/>
        <w:jc w:val="both"/>
        <w:rPr>
          <w:rFonts w:asciiTheme="majorHAnsi" w:hAnsiTheme="majorHAnsi" w:cstheme="majorHAnsi"/>
        </w:rPr>
      </w:pPr>
      <w:r w:rsidRPr="008C4392">
        <w:rPr>
          <w:rFonts w:asciiTheme="majorHAnsi" w:hAnsiTheme="majorHAnsi" w:cstheme="majorHAnsi"/>
        </w:rPr>
        <w:t>MAIN DUTIES AND RESPONSIBILITIES</w:t>
      </w:r>
    </w:p>
    <w:p w14:paraId="0DE659E4"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color w:val="000000"/>
          <w:sz w:val="22"/>
          <w:szCs w:val="22"/>
          <w:lang w:val="en-US"/>
        </w:rPr>
        <w:t>To be responsible for the development of fixed and broadband products and VAS as well as their related service strategies and solutions, in support of the 5 Year and AOP.</w:t>
      </w:r>
    </w:p>
    <w:p w14:paraId="59133434"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 xml:space="preserve">Managed products include, but not limited to: </w:t>
      </w:r>
    </w:p>
    <w:p w14:paraId="50C68775" w14:textId="77777777" w:rsidR="0059794D" w:rsidRPr="008C4392" w:rsidRDefault="0059794D" w:rsidP="0059794D">
      <w:pPr>
        <w:pStyle w:val="ListBullet"/>
        <w:tabs>
          <w:tab w:val="clear" w:pos="216"/>
          <w:tab w:val="num" w:pos="648"/>
        </w:tabs>
        <w:ind w:left="648"/>
        <w:rPr>
          <w:rFonts w:asciiTheme="majorHAnsi" w:hAnsiTheme="majorHAnsi" w:cstheme="majorHAnsi"/>
          <w:sz w:val="22"/>
          <w:szCs w:val="22"/>
        </w:rPr>
      </w:pPr>
      <w:r w:rsidRPr="008C4392">
        <w:rPr>
          <w:rFonts w:asciiTheme="majorHAnsi" w:hAnsiTheme="majorHAnsi" w:cstheme="majorHAnsi"/>
          <w:sz w:val="22"/>
          <w:szCs w:val="22"/>
        </w:rPr>
        <w:t>Fixed Line and Broadband</w:t>
      </w:r>
    </w:p>
    <w:p w14:paraId="6B4761CD" w14:textId="77777777" w:rsidR="0059794D" w:rsidRPr="008C4392" w:rsidRDefault="0059794D" w:rsidP="0059794D">
      <w:pPr>
        <w:pStyle w:val="ListBullet"/>
        <w:tabs>
          <w:tab w:val="clear" w:pos="216"/>
          <w:tab w:val="num" w:pos="648"/>
        </w:tabs>
        <w:ind w:left="648"/>
        <w:rPr>
          <w:rFonts w:asciiTheme="majorHAnsi" w:hAnsiTheme="majorHAnsi" w:cstheme="majorHAnsi"/>
          <w:sz w:val="22"/>
          <w:szCs w:val="22"/>
        </w:rPr>
      </w:pPr>
      <w:r w:rsidRPr="008C4392">
        <w:rPr>
          <w:rFonts w:asciiTheme="majorHAnsi" w:hAnsiTheme="majorHAnsi" w:cstheme="majorHAnsi"/>
          <w:sz w:val="22"/>
          <w:szCs w:val="22"/>
        </w:rPr>
        <w:t>Fixed Broadband Replacement</w:t>
      </w:r>
    </w:p>
    <w:p w14:paraId="2C7FEE8F" w14:textId="77777777" w:rsidR="0059794D" w:rsidRPr="008C4392" w:rsidRDefault="0059794D" w:rsidP="0059794D">
      <w:pPr>
        <w:pStyle w:val="ListBullet"/>
        <w:tabs>
          <w:tab w:val="clear" w:pos="216"/>
          <w:tab w:val="num" w:pos="648"/>
        </w:tabs>
        <w:ind w:left="648"/>
        <w:rPr>
          <w:rFonts w:asciiTheme="majorHAnsi" w:hAnsiTheme="majorHAnsi" w:cstheme="majorHAnsi"/>
          <w:sz w:val="22"/>
          <w:szCs w:val="22"/>
        </w:rPr>
      </w:pPr>
      <w:r w:rsidRPr="008C4392">
        <w:rPr>
          <w:rFonts w:asciiTheme="majorHAnsi" w:hAnsiTheme="majorHAnsi" w:cstheme="majorHAnsi"/>
          <w:sz w:val="22"/>
          <w:szCs w:val="22"/>
        </w:rPr>
        <w:t>ISP Services</w:t>
      </w:r>
    </w:p>
    <w:p w14:paraId="42EFABCE" w14:textId="77777777" w:rsidR="0059794D" w:rsidRPr="008C4392" w:rsidRDefault="0059794D" w:rsidP="0059794D">
      <w:pPr>
        <w:pStyle w:val="ListBullet"/>
        <w:tabs>
          <w:tab w:val="clear" w:pos="216"/>
          <w:tab w:val="num" w:pos="648"/>
        </w:tabs>
        <w:ind w:left="648"/>
        <w:rPr>
          <w:rFonts w:asciiTheme="majorHAnsi" w:hAnsiTheme="majorHAnsi" w:cstheme="majorHAnsi"/>
          <w:sz w:val="22"/>
          <w:szCs w:val="22"/>
        </w:rPr>
      </w:pPr>
      <w:r w:rsidRPr="008C4392">
        <w:rPr>
          <w:rFonts w:asciiTheme="majorHAnsi" w:hAnsiTheme="majorHAnsi" w:cstheme="majorHAnsi"/>
          <w:sz w:val="22"/>
          <w:szCs w:val="22"/>
        </w:rPr>
        <w:t xml:space="preserve">VAS – including gaming, </w:t>
      </w:r>
      <w:proofErr w:type="gramStart"/>
      <w:r w:rsidRPr="008C4392">
        <w:rPr>
          <w:rFonts w:asciiTheme="majorHAnsi" w:hAnsiTheme="majorHAnsi" w:cstheme="majorHAnsi"/>
          <w:sz w:val="22"/>
          <w:szCs w:val="22"/>
        </w:rPr>
        <w:t>content</w:t>
      </w:r>
      <w:proofErr w:type="gramEnd"/>
      <w:r w:rsidRPr="008C4392">
        <w:rPr>
          <w:rFonts w:asciiTheme="majorHAnsi" w:hAnsiTheme="majorHAnsi" w:cstheme="majorHAnsi"/>
          <w:sz w:val="22"/>
          <w:szCs w:val="22"/>
        </w:rPr>
        <w:t xml:space="preserve"> and smart home initiatives </w:t>
      </w:r>
    </w:p>
    <w:p w14:paraId="7F9EDF17"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You will ensure that all products in your ownership maximise their digital potential from a customer journey and support perspective - aiming to improve the customer experience whilst minimising support effort and cost.</w:t>
      </w:r>
    </w:p>
    <w:p w14:paraId="0CE16CB8"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color w:val="000000"/>
          <w:sz w:val="22"/>
          <w:szCs w:val="22"/>
          <w:lang w:val="en-US"/>
        </w:rPr>
        <w:lastRenderedPageBreak/>
        <w:t>You will develop and maintain relationships with key supplier and account stakeholders.</w:t>
      </w:r>
    </w:p>
    <w:p w14:paraId="3F148FF5"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You will review and report on performance with the Head of Consumer and other relevant stakeholders by making recommendations, for performance improvement to maximising Sure’s potential to gain market share, revenue and margin within the Consumer and SME segments.</w:t>
      </w:r>
    </w:p>
    <w:p w14:paraId="12E37DED"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To work with relevant stakeholders to deliver compelling and effective solutions across the full product portfolio, where required.</w:t>
      </w:r>
    </w:p>
    <w:p w14:paraId="3C62B15C"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 xml:space="preserve">In conjunction with other members of the team you will represent the organisation with stakeholders, </w:t>
      </w:r>
      <w:proofErr w:type="gramStart"/>
      <w:r w:rsidRPr="008C4392">
        <w:rPr>
          <w:rFonts w:asciiTheme="majorHAnsi" w:hAnsiTheme="majorHAnsi" w:cstheme="majorHAnsi"/>
          <w:sz w:val="22"/>
          <w:szCs w:val="22"/>
        </w:rPr>
        <w:t>customers</w:t>
      </w:r>
      <w:proofErr w:type="gramEnd"/>
      <w:r w:rsidRPr="008C4392">
        <w:rPr>
          <w:rFonts w:asciiTheme="majorHAnsi" w:hAnsiTheme="majorHAnsi" w:cstheme="majorHAnsi"/>
          <w:sz w:val="22"/>
          <w:szCs w:val="22"/>
        </w:rPr>
        <w:t xml:space="preserve"> and industry bodies to manage and enhance the businesses brand, corporate image, develop new business and influence industry decision makers. </w:t>
      </w:r>
    </w:p>
    <w:p w14:paraId="313ADC1B"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You will conduct in-depth reviews of the Broadband and VAS product portfolio from a customer, financial, market and technical viewpoint to determine their viability in relation to current objectives and the overall business strategy.</w:t>
      </w:r>
    </w:p>
    <w:p w14:paraId="3A1ACECD"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rPr>
        <w:t>You will brief in market research to maximise your knowledge of the market / customer perception of the broadband and home product set, review research findings and develop action plans to address the feedback and grow the product set</w:t>
      </w:r>
    </w:p>
    <w:p w14:paraId="317C63E4" w14:textId="77777777" w:rsidR="0059794D" w:rsidRPr="008C4392" w:rsidRDefault="0059794D" w:rsidP="0059794D">
      <w:pPr>
        <w:pStyle w:val="ListBullet"/>
        <w:rPr>
          <w:rFonts w:asciiTheme="majorHAnsi" w:hAnsiTheme="majorHAnsi" w:cstheme="majorHAnsi"/>
          <w:sz w:val="22"/>
          <w:szCs w:val="22"/>
        </w:rPr>
      </w:pPr>
      <w:r w:rsidRPr="008C4392">
        <w:rPr>
          <w:rFonts w:asciiTheme="majorHAnsi" w:hAnsiTheme="majorHAnsi" w:cstheme="majorHAnsi"/>
          <w:sz w:val="22"/>
          <w:szCs w:val="22"/>
          <w:lang w:val="en-US"/>
        </w:rPr>
        <w:t>Product management functions will include:</w:t>
      </w:r>
    </w:p>
    <w:p w14:paraId="0C10FE5E" w14:textId="77777777" w:rsidR="0059794D" w:rsidRPr="008C4392" w:rsidRDefault="0059794D" w:rsidP="0059794D">
      <w:pPr>
        <w:pStyle w:val="ListBullet"/>
        <w:tabs>
          <w:tab w:val="clear" w:pos="216"/>
          <w:tab w:val="num" w:pos="936"/>
        </w:tabs>
        <w:spacing w:after="0"/>
        <w:ind w:left="936" w:hanging="360"/>
        <w:contextualSpacing/>
        <w:rPr>
          <w:rFonts w:asciiTheme="majorHAnsi" w:hAnsiTheme="majorHAnsi" w:cstheme="majorHAnsi"/>
          <w:sz w:val="22"/>
          <w:szCs w:val="22"/>
        </w:rPr>
      </w:pPr>
      <w:r w:rsidRPr="008C4392">
        <w:rPr>
          <w:rFonts w:asciiTheme="majorHAnsi" w:hAnsiTheme="majorHAnsi" w:cstheme="majorHAnsi"/>
          <w:sz w:val="22"/>
          <w:szCs w:val="22"/>
        </w:rPr>
        <w:t>Providing weekly and monthly KPI, revenue, and research reporting on each product that you manage</w:t>
      </w:r>
    </w:p>
    <w:p w14:paraId="02FB1C24" w14:textId="77777777" w:rsidR="0059794D" w:rsidRPr="008C4392" w:rsidRDefault="0059794D" w:rsidP="0059794D">
      <w:pPr>
        <w:pStyle w:val="ListBullet"/>
        <w:tabs>
          <w:tab w:val="clear" w:pos="216"/>
          <w:tab w:val="num" w:pos="936"/>
        </w:tabs>
        <w:spacing w:after="0"/>
        <w:ind w:left="936" w:hanging="360"/>
        <w:contextualSpacing/>
        <w:rPr>
          <w:rFonts w:asciiTheme="majorHAnsi" w:hAnsiTheme="majorHAnsi" w:cstheme="majorHAnsi"/>
          <w:sz w:val="22"/>
          <w:szCs w:val="22"/>
        </w:rPr>
      </w:pPr>
      <w:r w:rsidRPr="008C4392">
        <w:rPr>
          <w:rFonts w:asciiTheme="majorHAnsi" w:hAnsiTheme="majorHAnsi" w:cstheme="majorHAnsi"/>
          <w:sz w:val="22"/>
          <w:szCs w:val="22"/>
        </w:rPr>
        <w:t>Industry, competitor, and customer research to ensure continuing development of portfolio and customer experience</w:t>
      </w:r>
    </w:p>
    <w:p w14:paraId="76734932" w14:textId="77777777" w:rsidR="0059794D" w:rsidRPr="008C4392" w:rsidRDefault="0059794D" w:rsidP="0059794D">
      <w:pPr>
        <w:pStyle w:val="ListBullet"/>
        <w:tabs>
          <w:tab w:val="clear" w:pos="216"/>
          <w:tab w:val="num" w:pos="936"/>
        </w:tabs>
        <w:spacing w:after="0"/>
        <w:ind w:left="936" w:hanging="360"/>
        <w:contextualSpacing/>
        <w:rPr>
          <w:rFonts w:asciiTheme="majorHAnsi" w:hAnsiTheme="majorHAnsi" w:cstheme="majorHAnsi"/>
          <w:sz w:val="22"/>
          <w:szCs w:val="22"/>
        </w:rPr>
      </w:pPr>
      <w:r w:rsidRPr="008C4392">
        <w:rPr>
          <w:rFonts w:asciiTheme="majorHAnsi" w:hAnsiTheme="majorHAnsi" w:cstheme="majorHAnsi"/>
          <w:sz w:val="22"/>
          <w:szCs w:val="22"/>
        </w:rPr>
        <w:t>Forecasting, budgeting &amp; submitting to finance as required</w:t>
      </w:r>
    </w:p>
    <w:p w14:paraId="3FCC053E" w14:textId="77777777" w:rsidR="0059794D" w:rsidRPr="008C4392" w:rsidRDefault="0059794D" w:rsidP="0059794D">
      <w:pPr>
        <w:pStyle w:val="ListBullet"/>
        <w:tabs>
          <w:tab w:val="clear" w:pos="216"/>
          <w:tab w:val="num" w:pos="936"/>
        </w:tabs>
        <w:spacing w:after="0"/>
        <w:ind w:left="936" w:hanging="360"/>
        <w:contextualSpacing/>
        <w:rPr>
          <w:rFonts w:asciiTheme="majorHAnsi" w:hAnsiTheme="majorHAnsi" w:cstheme="majorHAnsi"/>
          <w:sz w:val="22"/>
          <w:szCs w:val="22"/>
        </w:rPr>
      </w:pPr>
      <w:r w:rsidRPr="008C4392">
        <w:rPr>
          <w:rFonts w:asciiTheme="majorHAnsi" w:hAnsiTheme="majorHAnsi" w:cstheme="majorHAnsi"/>
          <w:sz w:val="22"/>
          <w:szCs w:val="22"/>
        </w:rPr>
        <w:t>Providing consultative advice to Retail, Customer Support and Business teams</w:t>
      </w:r>
    </w:p>
    <w:p w14:paraId="10F1F2AB" w14:textId="77777777" w:rsidR="0059794D" w:rsidRPr="008C4392" w:rsidRDefault="0059794D" w:rsidP="0059794D">
      <w:pPr>
        <w:pStyle w:val="ListBullet"/>
        <w:tabs>
          <w:tab w:val="clear" w:pos="216"/>
          <w:tab w:val="num" w:pos="936"/>
        </w:tabs>
        <w:spacing w:after="0"/>
        <w:ind w:left="936" w:hanging="360"/>
        <w:contextualSpacing/>
        <w:rPr>
          <w:rFonts w:asciiTheme="majorHAnsi" w:hAnsiTheme="majorHAnsi" w:cstheme="majorHAnsi"/>
          <w:sz w:val="22"/>
          <w:szCs w:val="22"/>
        </w:rPr>
      </w:pPr>
      <w:r w:rsidRPr="008C4392">
        <w:rPr>
          <w:rFonts w:asciiTheme="majorHAnsi" w:hAnsiTheme="majorHAnsi" w:cstheme="majorHAnsi"/>
          <w:sz w:val="22"/>
          <w:szCs w:val="22"/>
        </w:rPr>
        <w:t xml:space="preserve">Maintain relationships with the existing supplier base and highlight any risks to revenue or margin </w:t>
      </w:r>
    </w:p>
    <w:p w14:paraId="2CF7471D" w14:textId="77777777" w:rsidR="0059794D" w:rsidRPr="008C4392" w:rsidRDefault="0059794D" w:rsidP="0059794D">
      <w:pPr>
        <w:pStyle w:val="ListBullet"/>
        <w:numPr>
          <w:ilvl w:val="0"/>
          <w:numId w:val="7"/>
        </w:numPr>
        <w:spacing w:after="0"/>
        <w:contextualSpacing/>
        <w:rPr>
          <w:rFonts w:asciiTheme="majorHAnsi" w:hAnsiTheme="majorHAnsi" w:cstheme="majorHAnsi"/>
          <w:sz w:val="22"/>
          <w:szCs w:val="22"/>
        </w:rPr>
      </w:pPr>
      <w:r w:rsidRPr="008C4392">
        <w:rPr>
          <w:rFonts w:asciiTheme="majorHAnsi" w:hAnsiTheme="majorHAnsi" w:cstheme="majorHAnsi"/>
          <w:sz w:val="22"/>
          <w:szCs w:val="22"/>
        </w:rPr>
        <w:t>You will be expected to stand in for the Head of Consumer in their absence when requested.</w:t>
      </w:r>
    </w:p>
    <w:p w14:paraId="74BCE692" w14:textId="77777777" w:rsidR="0059794D" w:rsidRDefault="0059794D" w:rsidP="00F80CC8">
      <w:pPr>
        <w:jc w:val="both"/>
        <w:rPr>
          <w:rFonts w:ascii="Calibri" w:hAnsi="Calibri" w:cs="Calibri"/>
          <w:b/>
          <w:sz w:val="22"/>
          <w:szCs w:val="22"/>
        </w:rPr>
      </w:pPr>
    </w:p>
    <w:p w14:paraId="2268D21A" w14:textId="48E0D7A0"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lastRenderedPageBreak/>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0D97F028" w14:textId="77777777" w:rsidR="008C4392" w:rsidRPr="004E2DC3" w:rsidRDefault="008C4392" w:rsidP="008C4392">
      <w:pPr>
        <w:jc w:val="both"/>
        <w:rPr>
          <w:rFonts w:ascii="Calibri" w:hAnsi="Calibri" w:cs="Calibri"/>
          <w:b/>
          <w:sz w:val="22"/>
          <w:szCs w:val="22"/>
        </w:rPr>
      </w:pPr>
      <w:r>
        <w:rPr>
          <w:rFonts w:ascii="Calibri" w:hAnsi="Calibri" w:cs="Calibri"/>
          <w:b/>
          <w:sz w:val="22"/>
          <w:szCs w:val="22"/>
        </w:rPr>
        <w:t>THE WAY WE DO THINGS</w:t>
      </w:r>
    </w:p>
    <w:p w14:paraId="18E4E66E" w14:textId="77777777" w:rsidR="008C4392" w:rsidRDefault="008C4392" w:rsidP="008C4392">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2068D0C5" w14:textId="77777777" w:rsidR="008C4392" w:rsidRDefault="008C4392" w:rsidP="008C4392">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701DE1FE" w14:textId="77777777" w:rsidR="008C4392" w:rsidRDefault="008C4392" w:rsidP="008C4392">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4573B19A" w14:textId="77777777" w:rsidR="008C4392" w:rsidRDefault="008C4392" w:rsidP="008C4392">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0271432E" w14:textId="77777777" w:rsidR="008C4392" w:rsidRDefault="008C4392" w:rsidP="008C4392">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45693954" w14:textId="0B2A873C" w:rsidR="00F80CC8" w:rsidRDefault="00F80CC8" w:rsidP="00F80CC8">
      <w:pPr>
        <w:pStyle w:val="Heading2"/>
        <w:jc w:val="both"/>
      </w:pPr>
      <w:r w:rsidRPr="00162B8D">
        <w:t>SKILL REQUIREMENTS</w:t>
      </w:r>
    </w:p>
    <w:p w14:paraId="7992BE38" w14:textId="5287C114" w:rsidR="0059794D" w:rsidRPr="008C4392" w:rsidRDefault="0059794D" w:rsidP="008C4392">
      <w:pPr>
        <w:pStyle w:val="ListBullet"/>
        <w:numPr>
          <w:ilvl w:val="0"/>
          <w:numId w:val="0"/>
        </w:numPr>
        <w:spacing w:after="0"/>
        <w:rPr>
          <w:rFonts w:ascii="Calibri" w:hAnsi="Calibri" w:cs="Calibri"/>
          <w:b/>
          <w:bCs/>
          <w:sz w:val="22"/>
          <w:szCs w:val="22"/>
        </w:rPr>
      </w:pPr>
      <w:r w:rsidRPr="008C4392">
        <w:rPr>
          <w:rFonts w:ascii="Calibri" w:hAnsi="Calibri" w:cs="Calibri"/>
          <w:b/>
          <w:bCs/>
          <w:sz w:val="22"/>
          <w:szCs w:val="22"/>
        </w:rPr>
        <w:t>Essential:</w:t>
      </w:r>
    </w:p>
    <w:p w14:paraId="2493BE3E" w14:textId="77777777" w:rsidR="0059794D" w:rsidRPr="008C4392" w:rsidRDefault="0059794D" w:rsidP="008C4392">
      <w:pPr>
        <w:pStyle w:val="ListBullet"/>
        <w:spacing w:after="0"/>
        <w:jc w:val="both"/>
        <w:rPr>
          <w:rFonts w:ascii="Calibri" w:hAnsi="Calibri" w:cs="Calibri"/>
          <w:sz w:val="22"/>
          <w:szCs w:val="22"/>
        </w:rPr>
      </w:pPr>
      <w:r w:rsidRPr="008C4392">
        <w:rPr>
          <w:rFonts w:ascii="Calibri" w:hAnsi="Calibri" w:cs="Calibri"/>
          <w:sz w:val="22"/>
          <w:szCs w:val="22"/>
        </w:rPr>
        <w:t>You will have a proven track record in managing products within the Consumer or SME market.</w:t>
      </w:r>
    </w:p>
    <w:p w14:paraId="52F60D70" w14:textId="77777777" w:rsidR="0059794D" w:rsidRPr="008C4392" w:rsidRDefault="0059794D" w:rsidP="008C4392">
      <w:pPr>
        <w:pStyle w:val="ListBullet"/>
        <w:spacing w:after="0"/>
        <w:jc w:val="both"/>
        <w:rPr>
          <w:rFonts w:ascii="Calibri" w:hAnsi="Calibri" w:cs="Calibri"/>
          <w:sz w:val="22"/>
          <w:szCs w:val="22"/>
        </w:rPr>
      </w:pPr>
      <w:r w:rsidRPr="008C4392">
        <w:rPr>
          <w:rFonts w:ascii="Calibri" w:hAnsi="Calibri" w:cs="Calibri"/>
          <w:sz w:val="22"/>
          <w:szCs w:val="22"/>
        </w:rPr>
        <w:t xml:space="preserve">A good understanding of IT &amp; Telecommunications technologies &amp; the </w:t>
      </w:r>
      <w:proofErr w:type="gramStart"/>
      <w:r w:rsidRPr="008C4392">
        <w:rPr>
          <w:rFonts w:ascii="Calibri" w:hAnsi="Calibri" w:cs="Calibri"/>
          <w:sz w:val="22"/>
          <w:szCs w:val="22"/>
        </w:rPr>
        <w:t>market place</w:t>
      </w:r>
      <w:proofErr w:type="gramEnd"/>
      <w:r w:rsidRPr="008C4392">
        <w:rPr>
          <w:rFonts w:ascii="Calibri" w:hAnsi="Calibri" w:cs="Calibri"/>
          <w:sz w:val="22"/>
          <w:szCs w:val="22"/>
        </w:rPr>
        <w:t>.</w:t>
      </w:r>
    </w:p>
    <w:p w14:paraId="5C99CF19" w14:textId="77777777" w:rsidR="0059794D" w:rsidRPr="008C4392" w:rsidRDefault="0059794D" w:rsidP="008C4392">
      <w:pPr>
        <w:pStyle w:val="ListBullet"/>
        <w:spacing w:after="0"/>
        <w:jc w:val="both"/>
        <w:rPr>
          <w:rFonts w:ascii="Calibri" w:hAnsi="Calibri" w:cs="Calibri"/>
          <w:sz w:val="22"/>
          <w:szCs w:val="22"/>
        </w:rPr>
      </w:pPr>
      <w:r w:rsidRPr="008C4392">
        <w:rPr>
          <w:rFonts w:ascii="Calibri" w:hAnsi="Calibri" w:cs="Calibri"/>
          <w:sz w:val="22"/>
          <w:szCs w:val="22"/>
        </w:rPr>
        <w:t>Experience in the production and scheduling of product, commercial and financial plans.</w:t>
      </w:r>
    </w:p>
    <w:p w14:paraId="39EB8924" w14:textId="691B44A6" w:rsidR="0059794D" w:rsidRPr="008C4392" w:rsidRDefault="0059794D" w:rsidP="008C4392">
      <w:pPr>
        <w:pStyle w:val="ListBullet"/>
        <w:numPr>
          <w:ilvl w:val="0"/>
          <w:numId w:val="0"/>
        </w:numPr>
        <w:spacing w:after="0"/>
        <w:jc w:val="both"/>
        <w:rPr>
          <w:rFonts w:ascii="Calibri" w:hAnsi="Calibri" w:cs="Calibri"/>
          <w:b/>
          <w:bCs/>
          <w:sz w:val="22"/>
          <w:szCs w:val="22"/>
        </w:rPr>
      </w:pPr>
      <w:r w:rsidRPr="008C4392">
        <w:rPr>
          <w:rFonts w:ascii="Calibri" w:hAnsi="Calibri" w:cs="Calibri"/>
          <w:b/>
          <w:bCs/>
          <w:sz w:val="22"/>
          <w:szCs w:val="22"/>
        </w:rPr>
        <w:t>Highly Desirable</w:t>
      </w:r>
    </w:p>
    <w:p w14:paraId="17CBF87E" w14:textId="77777777" w:rsidR="004C3900" w:rsidRPr="008C4392" w:rsidRDefault="004C3900" w:rsidP="008C4392">
      <w:pPr>
        <w:pStyle w:val="ListBullet"/>
        <w:spacing w:after="0"/>
        <w:jc w:val="both"/>
        <w:rPr>
          <w:rFonts w:ascii="Calibri" w:hAnsi="Calibri" w:cs="Calibri"/>
          <w:sz w:val="22"/>
          <w:szCs w:val="22"/>
        </w:rPr>
      </w:pPr>
      <w:r w:rsidRPr="008C4392">
        <w:rPr>
          <w:rFonts w:ascii="Calibri" w:hAnsi="Calibri" w:cs="Calibri"/>
          <w:sz w:val="22"/>
          <w:szCs w:val="22"/>
        </w:rPr>
        <w:t>Strong technical skills and knowledge including copper and fibre delivered broadband services</w:t>
      </w:r>
    </w:p>
    <w:p w14:paraId="30629738" w14:textId="77777777" w:rsidR="0059794D" w:rsidRPr="008C4392" w:rsidRDefault="0059794D" w:rsidP="008C4392">
      <w:pPr>
        <w:pStyle w:val="ListBullet"/>
        <w:spacing w:after="0"/>
        <w:jc w:val="both"/>
        <w:rPr>
          <w:rFonts w:ascii="Calibri" w:hAnsi="Calibri" w:cs="Calibri"/>
          <w:sz w:val="22"/>
          <w:szCs w:val="22"/>
        </w:rPr>
      </w:pPr>
      <w:r w:rsidRPr="008C4392">
        <w:rPr>
          <w:rFonts w:ascii="Calibri" w:hAnsi="Calibri" w:cs="Calibri"/>
          <w:sz w:val="22"/>
          <w:szCs w:val="22"/>
        </w:rPr>
        <w:t>Strong written and verbal communication skills presentable at C-Level.</w:t>
      </w:r>
    </w:p>
    <w:p w14:paraId="02C78FEC" w14:textId="16D205DD" w:rsidR="0059794D" w:rsidRPr="008C4392" w:rsidRDefault="0059794D" w:rsidP="008C4392">
      <w:pPr>
        <w:pStyle w:val="ListBullet"/>
        <w:spacing w:after="0"/>
        <w:jc w:val="both"/>
        <w:rPr>
          <w:rFonts w:ascii="Calibri" w:hAnsi="Calibri" w:cs="Calibri"/>
          <w:sz w:val="22"/>
          <w:szCs w:val="22"/>
        </w:rPr>
      </w:pPr>
      <w:r w:rsidRPr="008C4392">
        <w:rPr>
          <w:rFonts w:ascii="Calibri" w:hAnsi="Calibri" w:cs="Calibri"/>
          <w:sz w:val="22"/>
          <w:szCs w:val="22"/>
        </w:rPr>
        <w:t>Effective customer relationship management experience.</w:t>
      </w:r>
    </w:p>
    <w:p w14:paraId="286ACEFE" w14:textId="77777777" w:rsidR="0059794D" w:rsidRPr="0059794D" w:rsidRDefault="0059794D" w:rsidP="0059794D">
      <w:pPr>
        <w:rPr>
          <w:lang w:val="en-GB"/>
        </w:rPr>
      </w:pPr>
    </w:p>
    <w:p w14:paraId="2C0CC942" w14:textId="77777777" w:rsidR="004C3900" w:rsidRDefault="00F80CC8" w:rsidP="004C3900">
      <w:pPr>
        <w:pStyle w:val="ListBullet"/>
        <w:numPr>
          <w:ilvl w:val="0"/>
          <w:numId w:val="0"/>
        </w:numPr>
        <w:rPr>
          <w:rFonts w:asciiTheme="minorHAnsi" w:hAnsiTheme="minorHAnsi" w:cstheme="minorHAnsi"/>
          <w:sz w:val="22"/>
          <w:szCs w:val="22"/>
        </w:rPr>
      </w:pPr>
      <w:r w:rsidRPr="00C5268B">
        <w:rPr>
          <w:rFonts w:ascii="Calibri" w:hAnsi="Calibri" w:cs="Arial"/>
          <w:b/>
          <w:sz w:val="22"/>
          <w:szCs w:val="22"/>
        </w:rPr>
        <w:t>Personal/Behavioural attributes:</w:t>
      </w:r>
      <w:r w:rsidR="004C3900" w:rsidRPr="004C3900">
        <w:rPr>
          <w:rFonts w:asciiTheme="minorHAnsi" w:hAnsiTheme="minorHAnsi" w:cstheme="minorHAnsi"/>
          <w:sz w:val="22"/>
          <w:szCs w:val="22"/>
        </w:rPr>
        <w:t xml:space="preserve"> </w:t>
      </w:r>
    </w:p>
    <w:p w14:paraId="0AB71590" w14:textId="77777777" w:rsidR="004C3900" w:rsidRPr="008C4392" w:rsidRDefault="004C3900" w:rsidP="008C4392">
      <w:pPr>
        <w:pStyle w:val="ListBullet"/>
        <w:spacing w:after="0"/>
        <w:jc w:val="both"/>
        <w:rPr>
          <w:rFonts w:ascii="Calibri" w:hAnsi="Calibri" w:cs="Calibri"/>
          <w:sz w:val="22"/>
          <w:szCs w:val="22"/>
        </w:rPr>
      </w:pPr>
      <w:r w:rsidRPr="008C4392">
        <w:rPr>
          <w:rFonts w:ascii="Calibri" w:hAnsi="Calibri" w:cs="Calibri"/>
          <w:sz w:val="22"/>
          <w:szCs w:val="22"/>
        </w:rPr>
        <w:t xml:space="preserve">Ability to work in co-operation &amp; collaboration with others to achieve organisational objectives. </w:t>
      </w:r>
    </w:p>
    <w:p w14:paraId="7E509BCC" w14:textId="4F8B5AF9" w:rsidR="004C3900" w:rsidRPr="008C4392" w:rsidRDefault="004C3900" w:rsidP="008C4392">
      <w:pPr>
        <w:pStyle w:val="ListBullet"/>
        <w:spacing w:after="0"/>
        <w:jc w:val="both"/>
        <w:rPr>
          <w:rFonts w:ascii="Calibri" w:hAnsi="Calibri" w:cs="Calibri"/>
          <w:sz w:val="22"/>
          <w:szCs w:val="22"/>
        </w:rPr>
      </w:pPr>
      <w:r w:rsidRPr="008C4392">
        <w:rPr>
          <w:rFonts w:ascii="Calibri" w:hAnsi="Calibri" w:cs="Calibri"/>
          <w:sz w:val="22"/>
          <w:szCs w:val="22"/>
        </w:rPr>
        <w:t>Self-motivated, well-organised and effective at communicating at all organisation levels.</w:t>
      </w:r>
    </w:p>
    <w:p w14:paraId="7C97EB2F" w14:textId="7575D03A" w:rsidR="004C3900" w:rsidRDefault="004C3900" w:rsidP="004C3900">
      <w:pPr>
        <w:pStyle w:val="ListBullet"/>
        <w:numPr>
          <w:ilvl w:val="0"/>
          <w:numId w:val="0"/>
        </w:numPr>
        <w:rPr>
          <w:rFonts w:asciiTheme="minorHAnsi" w:hAnsiTheme="minorHAnsi" w:cstheme="minorHAnsi"/>
          <w:sz w:val="22"/>
          <w:szCs w:val="22"/>
        </w:rPr>
      </w:pPr>
    </w:p>
    <w:p w14:paraId="52E2C2BE" w14:textId="6B267597" w:rsidR="00F80CC8" w:rsidRPr="00C5268B" w:rsidRDefault="00F80CC8" w:rsidP="00F80CC8">
      <w:pPr>
        <w:spacing w:line="276" w:lineRule="auto"/>
        <w:jc w:val="both"/>
        <w:rPr>
          <w:rFonts w:ascii="Calibri" w:hAnsi="Calibri" w:cs="Arial"/>
          <w:b/>
          <w:sz w:val="22"/>
          <w:szCs w:val="22"/>
        </w:rPr>
      </w:pPr>
    </w:p>
    <w:sectPr w:rsidR="00F80CC8"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748EED25" w:rsidR="0003104A" w:rsidRPr="00F80CC8" w:rsidRDefault="00845322" w:rsidP="00F80CC8">
    <w:pPr>
      <w:pStyle w:val="Footer"/>
      <w:jc w:val="right"/>
      <w:rPr>
        <w:rFonts w:asciiTheme="majorHAnsi" w:hAnsiTheme="majorHAnsi" w:cstheme="majorHAnsi"/>
        <w:i/>
        <w:iCs/>
        <w:lang w:val="en-GB"/>
      </w:rPr>
    </w:pPr>
    <w:r>
      <w:rPr>
        <w:rFonts w:asciiTheme="majorHAnsi" w:hAnsiTheme="majorHAnsi" w:cstheme="majorHAnsi"/>
        <w:i/>
        <w:iCs/>
        <w:lang w:val="en-GB"/>
      </w:rPr>
      <w:t>Home and Broadband Product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A73B9"/>
    <w:multiLevelType w:val="hybridMultilevel"/>
    <w:tmpl w:val="9C7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1C696F"/>
    <w:rsid w:val="001D2A2B"/>
    <w:rsid w:val="004072DE"/>
    <w:rsid w:val="00411B26"/>
    <w:rsid w:val="004516D1"/>
    <w:rsid w:val="00483B0A"/>
    <w:rsid w:val="004C3900"/>
    <w:rsid w:val="004F2ED7"/>
    <w:rsid w:val="00505FAD"/>
    <w:rsid w:val="0059794D"/>
    <w:rsid w:val="006608F7"/>
    <w:rsid w:val="00803784"/>
    <w:rsid w:val="00817461"/>
    <w:rsid w:val="00845322"/>
    <w:rsid w:val="008C4392"/>
    <w:rsid w:val="00B33213"/>
    <w:rsid w:val="00B74FA0"/>
    <w:rsid w:val="00BE0F78"/>
    <w:rsid w:val="00BF52C1"/>
    <w:rsid w:val="00CF73B0"/>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5D21-E527-48B6-8372-026D88EAA7A0}">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4d108ff7-5069-4a87-930a-820c1b8f9112"/>
    <ds:schemaRef ds:uri="http://schemas.openxmlformats.org/package/2006/metadata/core-properties"/>
    <ds:schemaRef ds:uri="76438fc9-c408-451a-936a-5fc290a8a25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2019-09-26T10:43:00Z</cp:lastPrinted>
  <dcterms:created xsi:type="dcterms:W3CDTF">2022-01-24T16:34:00Z</dcterms:created>
  <dcterms:modified xsi:type="dcterms:W3CDTF">2022-01-24T16:34:00Z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